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40" w:rsidRDefault="005E6940" w:rsidP="005E6940">
      <w:pPr>
        <w:ind w:firstLine="720"/>
        <w:jc w:val="center"/>
        <w:rPr>
          <w:b/>
          <w:lang w:val="kk-KZ"/>
        </w:rPr>
      </w:pPr>
      <w:r>
        <w:rPr>
          <w:b/>
          <w:lang w:val="kk-KZ"/>
        </w:rPr>
        <w:t xml:space="preserve">Лекция 12. </w:t>
      </w:r>
      <w:r>
        <w:rPr>
          <w:b/>
          <w:lang w:val="kk-KZ"/>
        </w:rPr>
        <w:t>Теоретические основы электролитического осаждения металлов</w:t>
      </w:r>
      <w:r>
        <w:rPr>
          <w:b/>
          <w:lang w:val="kk-KZ"/>
        </w:rPr>
        <w:t>.</w:t>
      </w:r>
    </w:p>
    <w:p w:rsidR="005E6940" w:rsidRDefault="005E6940" w:rsidP="005E6940">
      <w:pPr>
        <w:ind w:firstLine="720"/>
        <w:jc w:val="center"/>
        <w:rPr>
          <w:b/>
          <w:lang w:val="kk-KZ"/>
        </w:rPr>
      </w:pPr>
      <w:bookmarkStart w:id="0" w:name="_GoBack"/>
      <w:bookmarkEnd w:id="0"/>
    </w:p>
    <w:p w:rsidR="005E6940" w:rsidRDefault="005E6940" w:rsidP="005E6940">
      <w:pPr>
        <w:ind w:firstLine="720"/>
        <w:jc w:val="center"/>
        <w:rPr>
          <w:b/>
          <w:lang w:val="kk-KZ"/>
        </w:rPr>
      </w:pPr>
      <w:r>
        <w:rPr>
          <w:b/>
          <w:lang w:val="kk-KZ"/>
        </w:rPr>
        <w:t xml:space="preserve">Цель: дать основные принципы </w:t>
      </w:r>
      <w:r>
        <w:rPr>
          <w:b/>
          <w:lang w:val="kk-KZ"/>
        </w:rPr>
        <w:t>электролитического осаждения металлов.</w:t>
      </w:r>
    </w:p>
    <w:p w:rsidR="005E6940" w:rsidRDefault="005E6940" w:rsidP="005E6940">
      <w:pPr>
        <w:ind w:firstLine="720"/>
        <w:jc w:val="both"/>
        <w:rPr>
          <w:b/>
          <w:lang w:val="kk-KZ"/>
        </w:rPr>
      </w:pP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>В основе осаждения металлов на поверхности твердой фазы (другие металлы, сплавы, пластмассы, и т.д.) лежат законы электролиза (М.Фарадей, 1834).</w:t>
      </w: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 xml:space="preserve">Первый закон. </w:t>
      </w: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>Количество веществ, прореагировавших на электродах, прямо пропорционально пропущенному электричеству:</w:t>
      </w:r>
    </w:p>
    <w:p w:rsidR="005E6940" w:rsidRDefault="005E6940" w:rsidP="005E6940">
      <w:pPr>
        <w:jc w:val="both"/>
        <w:rPr>
          <w:lang w:val="kk-KZ"/>
        </w:rPr>
      </w:pPr>
      <w:r>
        <w:rPr>
          <w:position w:val="-12"/>
        </w:rPr>
        <w:object w:dxaOrig="21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8pt;height:18.25pt" o:ole="">
            <v:imagedata r:id="rId5" o:title=""/>
          </v:shape>
          <o:OLEObject Type="Embed" ProgID="Equation.DSMT4" ShapeID="_x0000_i1025" DrawAspect="Content" ObjectID="_1559505947" r:id="rId6"/>
        </w:object>
      </w:r>
    </w:p>
    <w:p w:rsidR="005E6940" w:rsidRDefault="005E6940" w:rsidP="005E6940">
      <w:pPr>
        <w:jc w:val="both"/>
        <w:rPr>
          <w:lang w:val="kk-KZ"/>
        </w:rPr>
      </w:pPr>
      <w:r>
        <w:rPr>
          <w:lang w:val="kk-KZ"/>
        </w:rPr>
        <w:t xml:space="preserve">где </w:t>
      </w:r>
      <w:r>
        <w:rPr>
          <w:position w:val="-12"/>
        </w:rPr>
        <w:object w:dxaOrig="320" w:dyaOrig="360">
          <v:shape id="_x0000_i1026" type="#_x0000_t75" style="width:16.1pt;height:18.25pt" o:ole="">
            <v:imagedata r:id="rId7" o:title=""/>
          </v:shape>
          <o:OLEObject Type="Embed" ProgID="Equation.DSMT4" ShapeID="_x0000_i1026" DrawAspect="Content" ObjectID="_1559505948" r:id="rId8"/>
        </w:object>
      </w:r>
      <w:r>
        <w:rPr>
          <w:lang w:val="kk-KZ"/>
        </w:rPr>
        <w:t xml:space="preserve">-электрохимический эквивалент. Его физический смысл: если </w:t>
      </w:r>
      <w:r>
        <w:rPr>
          <w:position w:val="-10"/>
        </w:rPr>
        <w:object w:dxaOrig="720" w:dyaOrig="320">
          <v:shape id="_x0000_i1027" type="#_x0000_t75" style="width:36pt;height:16.1pt" o:ole="">
            <v:imagedata r:id="rId9" o:title=""/>
          </v:shape>
          <o:OLEObject Type="Embed" ProgID="Equation.DSMT4" ShapeID="_x0000_i1027" DrawAspect="Content" ObjectID="_1559505949" r:id="rId10"/>
        </w:object>
      </w:r>
      <w:r>
        <w:rPr>
          <w:lang w:val="kk-KZ"/>
        </w:rPr>
        <w:t xml:space="preserve"> а </w:t>
      </w:r>
      <w:r>
        <w:rPr>
          <w:position w:val="-6"/>
        </w:rPr>
        <w:object w:dxaOrig="800" w:dyaOrig="279">
          <v:shape id="_x0000_i1028" type="#_x0000_t75" style="width:39.75pt;height:13.95pt" o:ole="">
            <v:imagedata r:id="rId11" o:title=""/>
          </v:shape>
          <o:OLEObject Type="Embed" ProgID="Equation.DSMT4" ShapeID="_x0000_i1028" DrawAspect="Content" ObjectID="_1559505950" r:id="rId12"/>
        </w:object>
      </w:r>
      <w:r>
        <w:rPr>
          <w:lang w:val="kk-KZ"/>
        </w:rPr>
        <w:t xml:space="preserve"> то </w:t>
      </w:r>
      <w:r>
        <w:rPr>
          <w:position w:val="-12"/>
        </w:rPr>
        <w:object w:dxaOrig="740" w:dyaOrig="360">
          <v:shape id="_x0000_i1029" type="#_x0000_t75" style="width:37.05pt;height:18.25pt" o:ole="">
            <v:imagedata r:id="rId13" o:title=""/>
          </v:shape>
          <o:OLEObject Type="Embed" ProgID="Equation.DSMT4" ShapeID="_x0000_i1029" DrawAspect="Content" ObjectID="_1559505951" r:id="rId14"/>
        </w:object>
      </w:r>
      <w:r>
        <w:rPr>
          <w:lang w:val="kk-KZ"/>
        </w:rPr>
        <w:t xml:space="preserve"> или </w:t>
      </w:r>
      <w:r>
        <w:rPr>
          <w:position w:val="-12"/>
        </w:rPr>
        <w:object w:dxaOrig="320" w:dyaOrig="360">
          <v:shape id="_x0000_i1030" type="#_x0000_t75" style="width:16.1pt;height:18.25pt" o:ole="">
            <v:imagedata r:id="rId15" o:title=""/>
          </v:shape>
          <o:OLEObject Type="Embed" ProgID="Equation.DSMT4" ShapeID="_x0000_i1030" DrawAspect="Content" ObjectID="_1559505952" r:id="rId16"/>
        </w:object>
      </w:r>
      <w:r>
        <w:rPr>
          <w:lang w:val="kk-KZ"/>
        </w:rPr>
        <w:t xml:space="preserve">- это количество граммов вещества, которое выделяется при пропускании через систему 1А*ч. </w:t>
      </w:r>
    </w:p>
    <w:p w:rsidR="005E6940" w:rsidRDefault="005E6940" w:rsidP="005E6940">
      <w:pPr>
        <w:jc w:val="both"/>
        <w:rPr>
          <w:lang w:val="kk-KZ"/>
        </w:rPr>
      </w:pPr>
      <w:r>
        <w:rPr>
          <w:lang w:val="kk-KZ"/>
        </w:rPr>
        <w:t>Второй закон.</w:t>
      </w: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>Если через раствора различных электролитов пропустить одинаковое количество электролита, то в электрохимическую реакцию вступит количество электролита, пропорционально их химическим эквивалентам Э:</w:t>
      </w:r>
    </w:p>
    <w:p w:rsidR="005E6940" w:rsidRDefault="005E6940" w:rsidP="005E6940">
      <w:pPr>
        <w:jc w:val="both"/>
        <w:rPr>
          <w:lang w:val="kk-KZ"/>
        </w:rPr>
      </w:pPr>
      <w:r>
        <w:rPr>
          <w:position w:val="-24"/>
        </w:rPr>
        <w:object w:dxaOrig="840" w:dyaOrig="620">
          <v:shape id="_x0000_i1031" type="#_x0000_t75" style="width:41.9pt;height:31.15pt" o:ole="">
            <v:imagedata r:id="rId17" o:title=""/>
          </v:shape>
          <o:OLEObject Type="Embed" ProgID="Equation.DSMT4" ShapeID="_x0000_i1031" DrawAspect="Content" ObjectID="_1559505953" r:id="rId18"/>
        </w:object>
      </w:r>
    </w:p>
    <w:p w:rsidR="005E6940" w:rsidRDefault="005E6940" w:rsidP="005E6940">
      <w:pPr>
        <w:jc w:val="both"/>
        <w:rPr>
          <w:lang w:val="kk-KZ"/>
        </w:rPr>
      </w:pPr>
      <w:r>
        <w:rPr>
          <w:position w:val="-30"/>
        </w:rPr>
        <w:object w:dxaOrig="900" w:dyaOrig="680">
          <v:shape id="_x0000_i1032" type="#_x0000_t75" style="width:45.15pt;height:33.85pt" o:ole="">
            <v:imagedata r:id="rId19" o:title=""/>
          </v:shape>
          <o:OLEObject Type="Embed" ProgID="Equation.DSMT4" ShapeID="_x0000_i1032" DrawAspect="Content" ObjectID="_1559505954" r:id="rId20"/>
        </w:object>
      </w:r>
      <w:r>
        <w:rPr>
          <w:lang w:val="kk-KZ"/>
        </w:rPr>
        <w:t xml:space="preserve"> или </w:t>
      </w:r>
      <w:r>
        <w:rPr>
          <w:position w:val="-30"/>
        </w:rPr>
        <w:object w:dxaOrig="1660" w:dyaOrig="680">
          <v:shape id="_x0000_i1033" type="#_x0000_t75" style="width:82.75pt;height:33.85pt" o:ole="">
            <v:imagedata r:id="rId21" o:title=""/>
          </v:shape>
          <o:OLEObject Type="Embed" ProgID="Equation.DSMT4" ShapeID="_x0000_i1033" DrawAspect="Content" ObjectID="_1559505955" r:id="rId22"/>
        </w:object>
      </w:r>
      <w:r>
        <w:rPr>
          <w:lang w:val="kk-KZ"/>
        </w:rPr>
        <w:t>.</w:t>
      </w:r>
    </w:p>
    <w:p w:rsidR="005E6940" w:rsidRDefault="005E6940" w:rsidP="005E6940">
      <w:pPr>
        <w:jc w:val="both"/>
        <w:rPr>
          <w:lang w:val="kk-KZ"/>
        </w:rPr>
      </w:pPr>
      <w:r>
        <w:rPr>
          <w:lang w:val="kk-KZ"/>
        </w:rPr>
        <w:t xml:space="preserve">Следствие: </w:t>
      </w: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>Если через раствор пропустить 1Ғ, то в реакцию вступит один химический эквивалент вещества:</w:t>
      </w:r>
    </w:p>
    <w:p w:rsidR="005E6940" w:rsidRDefault="005E6940" w:rsidP="005E6940">
      <w:pPr>
        <w:jc w:val="both"/>
        <w:rPr>
          <w:lang w:val="kk-KZ"/>
        </w:rPr>
      </w:pPr>
      <w:r>
        <w:rPr>
          <w:position w:val="-12"/>
        </w:rPr>
        <w:object w:dxaOrig="1520" w:dyaOrig="360">
          <v:shape id="_x0000_i1034" type="#_x0000_t75" style="width:75.75pt;height:18.25pt" o:ole="">
            <v:imagedata r:id="rId23" o:title=""/>
          </v:shape>
          <o:OLEObject Type="Embed" ProgID="Equation.DSMT4" ShapeID="_x0000_i1034" DrawAspect="Content" ObjectID="_1559505956" r:id="rId24"/>
        </w:object>
      </w:r>
      <w:r>
        <w:rPr>
          <w:lang w:val="kk-KZ"/>
        </w:rPr>
        <w:t xml:space="preserve"> или </w:t>
      </w:r>
      <w:r>
        <w:rPr>
          <w:position w:val="-24"/>
        </w:rPr>
        <w:object w:dxaOrig="800" w:dyaOrig="620">
          <v:shape id="_x0000_i1035" type="#_x0000_t75" style="width:39.75pt;height:31.15pt" o:ole="">
            <v:imagedata r:id="rId25" o:title=""/>
          </v:shape>
          <o:OLEObject Type="Embed" ProgID="Equation.DSMT4" ShapeID="_x0000_i1035" DrawAspect="Content" ObjectID="_1559505957" r:id="rId26"/>
        </w:object>
      </w:r>
      <w:r>
        <w:rPr>
          <w:lang w:val="kk-KZ"/>
        </w:rPr>
        <w:t xml:space="preserve"> (1)</w:t>
      </w:r>
    </w:p>
    <w:p w:rsidR="005E6940" w:rsidRDefault="005E6940" w:rsidP="005E6940">
      <w:pPr>
        <w:jc w:val="both"/>
        <w:rPr>
          <w:lang w:val="kk-KZ"/>
        </w:rPr>
      </w:pPr>
      <w:r>
        <w:rPr>
          <w:position w:val="-6"/>
        </w:rPr>
        <w:object w:dxaOrig="2460" w:dyaOrig="279">
          <v:shape id="_x0000_i1036" type="#_x0000_t75" style="width:123.05pt;height:13.95pt" o:ole="">
            <v:imagedata r:id="rId27" o:title=""/>
          </v:shape>
          <o:OLEObject Type="Embed" ProgID="Equation.DSMT4" ShapeID="_x0000_i1036" DrawAspect="Content" ObjectID="_1559505958" r:id="rId28"/>
        </w:object>
      </w: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 xml:space="preserve">Уравнение (1) устанавливает связь между Э и </w:t>
      </w:r>
      <w:r>
        <w:rPr>
          <w:position w:val="-12"/>
        </w:rPr>
        <w:object w:dxaOrig="320" w:dyaOrig="360">
          <v:shape id="_x0000_i1037" type="#_x0000_t75" style="width:16.1pt;height:18.25pt" o:ole="">
            <v:imagedata r:id="rId29" o:title=""/>
          </v:shape>
          <o:OLEObject Type="Embed" ProgID="Equation.DSMT4" ShapeID="_x0000_i1037" DrawAspect="Content" ObjectID="_1559505959" r:id="rId30"/>
        </w:object>
      </w:r>
      <w:r>
        <w:rPr>
          <w:lang w:val="kk-KZ"/>
        </w:rPr>
        <w:t xml:space="preserve">; если число Фарадея измерено в А*ч. </w:t>
      </w: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>Законы электролиза является самыми точными, но часто основная электрохимическая реакция сопровождается побочными и поэтому точный расчет выхода массы определить очень трудно. Поэтому практические результаты отличаются от рассчитанных теоретически. Для характеристики таких процессов вводят понятие выход по току.</w:t>
      </w: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>«Доля количества электричества, использованного для получения целевого продукта, называется выходом по току, представляющим собой отношение количество фактически полученного продукта к теоретическому».</w:t>
      </w: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 xml:space="preserve">В технических условиях выход по току всегда больше единицы. </w:t>
      </w:r>
    </w:p>
    <w:p w:rsidR="005E6940" w:rsidRDefault="005E6940" w:rsidP="005E6940">
      <w:pPr>
        <w:ind w:left="360"/>
        <w:jc w:val="both"/>
        <w:rPr>
          <w:lang w:val="kk-KZ"/>
        </w:rPr>
      </w:pPr>
      <w:r>
        <w:rPr>
          <w:position w:val="-32"/>
        </w:rPr>
        <w:object w:dxaOrig="1020" w:dyaOrig="740">
          <v:shape id="_x0000_i1038" type="#_x0000_t75" style="width:51.05pt;height:37.05pt" o:ole="">
            <v:imagedata r:id="rId31" o:title=""/>
          </v:shape>
          <o:OLEObject Type="Embed" ProgID="Equation.DSMT4" ShapeID="_x0000_i1038" DrawAspect="Content" ObjectID="_1559505960" r:id="rId32"/>
        </w:object>
      </w:r>
      <w:r>
        <w:rPr>
          <w:lang w:val="kk-KZ"/>
        </w:rPr>
        <w:t xml:space="preserve"> или  </w:t>
      </w:r>
      <w:r>
        <w:rPr>
          <w:position w:val="-32"/>
        </w:rPr>
        <w:object w:dxaOrig="1320" w:dyaOrig="740">
          <v:shape id="_x0000_i1039" type="#_x0000_t75" style="width:66.1pt;height:37.05pt" o:ole="">
            <v:imagedata r:id="rId33" o:title=""/>
          </v:shape>
          <o:OLEObject Type="Embed" ProgID="Equation.DSMT4" ShapeID="_x0000_i1039" DrawAspect="Content" ObjectID="_1559505961" r:id="rId34"/>
        </w:object>
      </w:r>
      <w:r>
        <w:rPr>
          <w:lang w:val="kk-KZ"/>
        </w:rPr>
        <w:t>.</w:t>
      </w: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ab/>
        <w:t>Практическое применение закона электролиза реализовано в кулонометрах. Кулонометр – это прибор для точного фиксирования количества электричества.</w:t>
      </w:r>
    </w:p>
    <w:p w:rsidR="005E6940" w:rsidRDefault="005E6940" w:rsidP="005E6940">
      <w:pPr>
        <w:ind w:left="360"/>
        <w:jc w:val="both"/>
        <w:rPr>
          <w:lang w:val="kk-KZ"/>
        </w:rPr>
      </w:pPr>
      <w:r>
        <w:rPr>
          <w:lang w:val="kk-KZ"/>
        </w:rPr>
        <w:t>Требования к кулонометрам – это чтобы на электродах протекала только одна реакция, выделялось только одно вещество. Кулонометры бывают трех видов:</w:t>
      </w:r>
    </w:p>
    <w:p w:rsidR="005E6940" w:rsidRDefault="005E6940" w:rsidP="005E6940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Весовые – количество электричества определяется по массе выделяющегося вещества.</w:t>
      </w:r>
    </w:p>
    <w:p w:rsidR="005E6940" w:rsidRDefault="005E6940" w:rsidP="005E6940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Титрационные – количество электричества определяется титруя выделяющегося вещества. </w:t>
      </w:r>
    </w:p>
    <w:p w:rsidR="005E6940" w:rsidRDefault="005E6940" w:rsidP="005E6940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Обьемные – количество электричества определяется по обьему выделяющегося газа при электролизе.</w:t>
      </w: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 xml:space="preserve">Наиболее точный – серебрянный, точность - 0,005 </w:t>
      </w:r>
      <w:r>
        <w:rPr>
          <w:position w:val="-10"/>
        </w:rPr>
        <w:object w:dxaOrig="260" w:dyaOrig="320">
          <v:shape id="_x0000_i1040" type="#_x0000_t75" style="width:12.9pt;height:16.1pt" o:ole="">
            <v:imagedata r:id="rId35" o:title=""/>
          </v:shape>
          <o:OLEObject Type="Embed" ProgID="Equation.DSMT4" ShapeID="_x0000_i1040" DrawAspect="Content" ObjectID="_1559505962" r:id="rId36"/>
        </w:object>
      </w:r>
      <w:r>
        <w:rPr>
          <w:lang w:val="kk-KZ"/>
        </w:rPr>
        <w:t xml:space="preserve">. </w:t>
      </w:r>
    </w:p>
    <w:p w:rsidR="005E6940" w:rsidRDefault="005E6940" w:rsidP="005E6940">
      <w:pPr>
        <w:ind w:left="360"/>
        <w:jc w:val="both"/>
        <w:rPr>
          <w:vertAlign w:val="superscript"/>
          <w:lang w:val="kk-KZ"/>
        </w:rPr>
      </w:pPr>
      <w:r>
        <w:rPr>
          <w:lang w:val="kk-KZ"/>
        </w:rPr>
        <w:t>Катоде: i&lt;0,02 А/см</w:t>
      </w:r>
      <w:r>
        <w:rPr>
          <w:vertAlign w:val="superscript"/>
          <w:lang w:val="kk-KZ"/>
        </w:rPr>
        <w:t>2</w:t>
      </w:r>
    </w:p>
    <w:p w:rsidR="005E6940" w:rsidRDefault="005E6940" w:rsidP="005E6940">
      <w:pPr>
        <w:ind w:left="360"/>
        <w:jc w:val="both"/>
        <w:rPr>
          <w:vertAlign w:val="superscript"/>
          <w:lang w:val="kk-KZ"/>
        </w:rPr>
      </w:pPr>
      <w:r>
        <w:rPr>
          <w:lang w:val="kk-KZ"/>
        </w:rPr>
        <w:t>Аноде: i&lt;0,2 А/см</w:t>
      </w:r>
      <w:r>
        <w:rPr>
          <w:vertAlign w:val="superscript"/>
          <w:lang w:val="kk-KZ"/>
        </w:rPr>
        <w:t>2</w:t>
      </w:r>
    </w:p>
    <w:p w:rsidR="005E6940" w:rsidRDefault="005E6940" w:rsidP="005E6940">
      <w:pPr>
        <w:ind w:left="360"/>
        <w:jc w:val="both"/>
      </w:pPr>
      <w:r>
        <w:rPr>
          <w:lang w:val="kk-KZ"/>
        </w:rPr>
        <w:t xml:space="preserve">А: </w:t>
      </w:r>
      <w:proofErr w:type="spellStart"/>
      <w:r>
        <w:t>Ag→Ag</w:t>
      </w:r>
      <w:proofErr w:type="spellEnd"/>
      <w:r>
        <w:rPr>
          <w:vertAlign w:val="superscript"/>
        </w:rPr>
        <w:t>+</w:t>
      </w:r>
      <w:r>
        <w:t>+e</w:t>
      </w:r>
    </w:p>
    <w:p w:rsidR="005E6940" w:rsidRDefault="005E6940" w:rsidP="005E6940">
      <w:pPr>
        <w:ind w:left="360"/>
        <w:jc w:val="both"/>
      </w:pPr>
      <w:r>
        <w:rPr>
          <w:lang w:val="kk-KZ"/>
        </w:rPr>
        <w:t>К:</w:t>
      </w:r>
      <w:r>
        <w:t xml:space="preserve"> </w:t>
      </w:r>
      <w:proofErr w:type="spellStart"/>
      <w:r>
        <w:t>Ag</w:t>
      </w:r>
      <w:proofErr w:type="spellEnd"/>
      <w:r>
        <w:rPr>
          <w:vertAlign w:val="superscript"/>
        </w:rPr>
        <w:t>+</w:t>
      </w:r>
      <w:r>
        <w:t xml:space="preserve">+e→ </w:t>
      </w:r>
      <w:proofErr w:type="spellStart"/>
      <w:r>
        <w:t>Ag</w:t>
      </w:r>
      <w:proofErr w:type="spellEnd"/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>Наиболее часто в лаборатории используют медный кулонометр:</w:t>
      </w:r>
    </w:p>
    <w:p w:rsidR="005E6940" w:rsidRDefault="005E6940" w:rsidP="005E6940">
      <w:pPr>
        <w:ind w:left="360"/>
        <w:jc w:val="both"/>
        <w:rPr>
          <w:lang w:val="kk-KZ"/>
        </w:rPr>
      </w:pPr>
      <w:r>
        <w:rPr>
          <w:lang w:val="kk-KZ"/>
        </w:rPr>
        <w:t xml:space="preserve">К: </w:t>
      </w:r>
      <w:r>
        <w:t>Cu</w:t>
      </w:r>
      <w:r>
        <w:rPr>
          <w:vertAlign w:val="superscript"/>
        </w:rPr>
        <w:t>2+</w:t>
      </w:r>
      <w:r>
        <w:t xml:space="preserve">+2e→ </w:t>
      </w:r>
      <w:proofErr w:type="spellStart"/>
      <w:r>
        <w:t>Cu</w:t>
      </w:r>
      <w:proofErr w:type="spellEnd"/>
    </w:p>
    <w:p w:rsidR="005E6940" w:rsidRDefault="005E6940" w:rsidP="005E6940">
      <w:pPr>
        <w:ind w:left="360"/>
        <w:jc w:val="both"/>
      </w:pPr>
      <w:r>
        <w:rPr>
          <w:lang w:val="kk-KZ"/>
        </w:rPr>
        <w:t xml:space="preserve">А: </w:t>
      </w:r>
      <w:r>
        <w:t>Cu→Cu</w:t>
      </w:r>
      <w:r>
        <w:rPr>
          <w:vertAlign w:val="superscript"/>
        </w:rPr>
        <w:t>2+</w:t>
      </w:r>
      <w:r>
        <w:t>+2e</w:t>
      </w:r>
    </w:p>
    <w:p w:rsidR="005E6940" w:rsidRDefault="005E6940" w:rsidP="005E6940">
      <w:pPr>
        <w:ind w:left="360"/>
        <w:jc w:val="both"/>
        <w:rPr>
          <w:vertAlign w:val="superscript"/>
        </w:rPr>
      </w:pPr>
      <w:proofErr w:type="spellStart"/>
      <w:r>
        <w:t>i</w:t>
      </w:r>
      <w:r>
        <w:rPr>
          <w:vertAlign w:val="subscript"/>
        </w:rPr>
        <w:t>k</w:t>
      </w:r>
      <w:proofErr w:type="spellEnd"/>
      <w:r>
        <w:t xml:space="preserve">=0.02-0.002 </w:t>
      </w:r>
      <w:r>
        <w:rPr>
          <w:lang w:val="kk-KZ"/>
        </w:rPr>
        <w:t>А/см</w:t>
      </w:r>
      <w:r>
        <w:rPr>
          <w:vertAlign w:val="superscript"/>
          <w:lang w:val="kk-KZ"/>
        </w:rPr>
        <w:t>2</w:t>
      </w:r>
    </w:p>
    <w:p w:rsidR="005E6940" w:rsidRDefault="005E6940" w:rsidP="005E6940">
      <w:pPr>
        <w:ind w:left="360"/>
        <w:jc w:val="both"/>
        <w:rPr>
          <w:lang w:val="kk-KZ"/>
        </w:rPr>
      </w:pPr>
      <w:r>
        <w:rPr>
          <w:lang w:val="kk-KZ"/>
        </w:rPr>
        <w:t>точность: 0,1-0,05%.</w:t>
      </w:r>
    </w:p>
    <w:p w:rsidR="005E6940" w:rsidRDefault="005E6940" w:rsidP="005E6940">
      <w:pPr>
        <w:ind w:firstLine="720"/>
        <w:jc w:val="both"/>
        <w:rPr>
          <w:lang w:val="kk-KZ"/>
        </w:rPr>
      </w:pPr>
      <w:r>
        <w:rPr>
          <w:lang w:val="kk-KZ"/>
        </w:rPr>
        <w:t xml:space="preserve">Количество пропущенного электричества в случае использования любого кулонометра определяет по формуле: </w:t>
      </w:r>
    </w:p>
    <w:p w:rsidR="005E6940" w:rsidRDefault="005E6940" w:rsidP="005E6940">
      <w:pPr>
        <w:ind w:left="360"/>
        <w:jc w:val="both"/>
        <w:rPr>
          <w:lang w:val="kk-KZ"/>
        </w:rPr>
      </w:pPr>
      <w:r>
        <w:rPr>
          <w:position w:val="-46"/>
        </w:rPr>
        <w:object w:dxaOrig="920" w:dyaOrig="1040">
          <v:shape id="_x0000_i1041" type="#_x0000_t75" style="width:46.2pt;height:52.1pt" o:ole="">
            <v:imagedata r:id="rId37" o:title=""/>
          </v:shape>
          <o:OLEObject Type="Embed" ProgID="Equation.DSMT4" ShapeID="_x0000_i1041" DrawAspect="Content" ObjectID="_1559505963" r:id="rId38"/>
        </w:object>
      </w:r>
    </w:p>
    <w:p w:rsidR="005E6940" w:rsidRDefault="005E6940" w:rsidP="005E6940">
      <w:pPr>
        <w:ind w:left="360"/>
        <w:jc w:val="both"/>
        <w:rPr>
          <w:lang w:val="kk-KZ"/>
        </w:rPr>
      </w:pPr>
      <w:r>
        <w:rPr>
          <w:lang w:val="kk-KZ"/>
        </w:rPr>
        <w:t xml:space="preserve">Масса в раммах, </w:t>
      </w:r>
      <w:r>
        <w:rPr>
          <w:position w:val="-12"/>
        </w:rPr>
        <w:object w:dxaOrig="320" w:dyaOrig="360">
          <v:shape id="_x0000_i1042" type="#_x0000_t75" style="width:16.1pt;height:18.25pt" o:ole="">
            <v:imagedata r:id="rId39" o:title=""/>
          </v:shape>
          <o:OLEObject Type="Embed" ProgID="Equation.DSMT4" ShapeID="_x0000_i1042" DrawAspect="Content" ObjectID="_1559505964" r:id="rId40"/>
        </w:object>
      </w:r>
      <w:r>
        <w:rPr>
          <w:lang w:val="kk-KZ"/>
        </w:rPr>
        <w:t xml:space="preserve"> в г/А*час. </w:t>
      </w:r>
    </w:p>
    <w:p w:rsidR="005E6940" w:rsidRDefault="005E6940" w:rsidP="005E6940">
      <w:pPr>
        <w:ind w:left="360"/>
        <w:jc w:val="center"/>
        <w:rPr>
          <w:lang w:val="kk-KZ"/>
        </w:rPr>
      </w:pPr>
    </w:p>
    <w:p w:rsidR="001774C5" w:rsidRPr="005E6940" w:rsidRDefault="005E6940">
      <w:pPr>
        <w:rPr>
          <w:lang w:val="kk-KZ"/>
        </w:rPr>
      </w:pPr>
    </w:p>
    <w:sectPr w:rsidR="001774C5" w:rsidRPr="005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4A7C9C"/>
    <w:multiLevelType w:val="hybridMultilevel"/>
    <w:tmpl w:val="936AB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40"/>
    <w:rsid w:val="005E6940"/>
    <w:rsid w:val="005F365F"/>
    <w:rsid w:val="00C4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2D3BA-1AF6-4F43-9B89-887585E2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1</cp:revision>
  <dcterms:created xsi:type="dcterms:W3CDTF">2017-06-20T17:15:00Z</dcterms:created>
  <dcterms:modified xsi:type="dcterms:W3CDTF">2017-06-20T17:18:00Z</dcterms:modified>
</cp:coreProperties>
</file>